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217" w:rsidRPr="00D9051E" w:rsidRDefault="007B121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Приложение 1-1</w:t>
      </w:r>
    </w:p>
    <w:p w:rsidR="007B1217" w:rsidRPr="00D9051E" w:rsidRDefault="007B12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к Закону</w:t>
      </w:r>
    </w:p>
    <w:p w:rsidR="007B1217" w:rsidRPr="00D9051E" w:rsidRDefault="007B12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7B1217" w:rsidRPr="00D9051E" w:rsidRDefault="007B12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"О бюджетном устройстве и бюджетном процессе</w:t>
      </w:r>
    </w:p>
    <w:p w:rsidR="007B1217" w:rsidRPr="00D9051E" w:rsidRDefault="007B12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в Кабардино-Балкарской Республике"</w:t>
      </w:r>
    </w:p>
    <w:p w:rsidR="007B1217" w:rsidRPr="00D9051E" w:rsidRDefault="007B1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1217" w:rsidRPr="00D9051E" w:rsidRDefault="007B121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МЕТОДИКА</w:t>
      </w:r>
    </w:p>
    <w:p w:rsidR="007B1217" w:rsidRPr="00D9051E" w:rsidRDefault="007B121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РАСЧЕТА СУБВЕНЦИЙ ИЗ РЕСПУБЛИКАНСКОГО БЮДЖЕТА БЮДЖЕТАМ</w:t>
      </w:r>
    </w:p>
    <w:p w:rsidR="007B1217" w:rsidRPr="00D9051E" w:rsidRDefault="007B121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МУНИЦИПАЛЬНЫХ РАЙОНОВ НА ОСУЩЕСТВЛЕНИЕ ГОСУДАРСТВЕННОГО</w:t>
      </w:r>
    </w:p>
    <w:p w:rsidR="007B1217" w:rsidRPr="00D9051E" w:rsidRDefault="007B121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ПОЛНОМОЧИЯ КАБАРДИНО-БАЛКАРСКОЙ РЕСПУБЛИКИ ПО РАСЧЕТУ</w:t>
      </w:r>
    </w:p>
    <w:p w:rsidR="007B1217" w:rsidRPr="00D9051E" w:rsidRDefault="007B121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И ПРЕДОСТАВЛЕНИЮ ДОТАЦИЙ НА ВЫРАВНИВАНИЕ БЮДЖЕТНОЙ</w:t>
      </w:r>
    </w:p>
    <w:p w:rsidR="007B1217" w:rsidRPr="00D9051E" w:rsidRDefault="007B121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ОБЕСПЕЧЕННОСТИ ПОСЕЛЕНИЙ</w:t>
      </w:r>
    </w:p>
    <w:p w:rsidR="007B1217" w:rsidRPr="00D9051E" w:rsidRDefault="007B1217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B1217" w:rsidRPr="00D9051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1217" w:rsidRPr="00D9051E" w:rsidRDefault="007B1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1217" w:rsidRPr="00D9051E" w:rsidRDefault="007B1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1217" w:rsidRPr="00D9051E" w:rsidRDefault="007B12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51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7B1217" w:rsidRPr="00D9051E" w:rsidRDefault="007B12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51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(введено </w:t>
            </w:r>
            <w:hyperlink r:id="rId4" w:history="1">
              <w:r w:rsidRPr="00D9051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D9051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КБР от 30.12.2020 N 55-РЗ)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1217" w:rsidRPr="00D9051E" w:rsidRDefault="007B1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7B1217" w:rsidRPr="00D9051E" w:rsidRDefault="007B1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1217" w:rsidRPr="00D9051E" w:rsidRDefault="007B12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1. Общий объем субвенций бюджетам муниципальных районов по расчету и предоставлению дотаций городским, сельским поселениям (далее - поселения) из республиканского бюджета определяется по следующей формуле:</w:t>
      </w:r>
    </w:p>
    <w:p w:rsidR="007B1217" w:rsidRPr="00D9051E" w:rsidRDefault="007B1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1217" w:rsidRPr="00D9051E" w:rsidRDefault="007B12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9051E">
        <w:rPr>
          <w:rFonts w:ascii="Times New Roman" w:hAnsi="Times New Roman" w:cs="Times New Roman"/>
          <w:sz w:val="24"/>
          <w:szCs w:val="24"/>
        </w:rPr>
        <w:t>Субв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 xml:space="preserve"> (МР)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D9051E">
        <w:rPr>
          <w:rFonts w:ascii="Times New Roman" w:hAnsi="Times New Roman" w:cs="Times New Roman"/>
          <w:sz w:val="24"/>
          <w:szCs w:val="24"/>
        </w:rPr>
        <w:t xml:space="preserve"> = SUM </w:t>
      </w:r>
      <w:proofErr w:type="spellStart"/>
      <w:r w:rsidRPr="00D9051E">
        <w:rPr>
          <w:rFonts w:ascii="Times New Roman" w:hAnsi="Times New Roman" w:cs="Times New Roman"/>
          <w:sz w:val="24"/>
          <w:szCs w:val="24"/>
        </w:rPr>
        <w:t>Субв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 xml:space="preserve"> (МР)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D9051E">
        <w:rPr>
          <w:rFonts w:ascii="Times New Roman" w:hAnsi="Times New Roman" w:cs="Times New Roman"/>
          <w:sz w:val="24"/>
          <w:szCs w:val="24"/>
        </w:rPr>
        <w:t>, где</w:t>
      </w:r>
    </w:p>
    <w:p w:rsidR="007B1217" w:rsidRPr="00D9051E" w:rsidRDefault="007B1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1217" w:rsidRPr="00D9051E" w:rsidRDefault="007B12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051E">
        <w:rPr>
          <w:rFonts w:ascii="Times New Roman" w:hAnsi="Times New Roman" w:cs="Times New Roman"/>
          <w:sz w:val="24"/>
          <w:szCs w:val="24"/>
        </w:rPr>
        <w:t>Субв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 xml:space="preserve"> (МР)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D9051E">
        <w:rPr>
          <w:rFonts w:ascii="Times New Roman" w:hAnsi="Times New Roman" w:cs="Times New Roman"/>
          <w:sz w:val="24"/>
          <w:szCs w:val="24"/>
        </w:rPr>
        <w:t xml:space="preserve"> - общий объем субвенций бюджетам муниципальных районов;</w:t>
      </w:r>
    </w:p>
    <w:p w:rsidR="007B1217" w:rsidRPr="00D9051E" w:rsidRDefault="007B12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051E">
        <w:rPr>
          <w:rFonts w:ascii="Times New Roman" w:hAnsi="Times New Roman" w:cs="Times New Roman"/>
          <w:sz w:val="24"/>
          <w:szCs w:val="24"/>
        </w:rPr>
        <w:t>Субв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 xml:space="preserve"> (МР)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D9051E">
        <w:rPr>
          <w:rFonts w:ascii="Times New Roman" w:hAnsi="Times New Roman" w:cs="Times New Roman"/>
          <w:sz w:val="24"/>
          <w:szCs w:val="24"/>
        </w:rPr>
        <w:t xml:space="preserve"> - объем субвенции j-</w:t>
      </w:r>
      <w:proofErr w:type="spellStart"/>
      <w:r w:rsidRPr="00D9051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 xml:space="preserve"> муниципальному району из республиканского бюджета.</w:t>
      </w:r>
    </w:p>
    <w:p w:rsidR="007B1217" w:rsidRPr="00D9051E" w:rsidRDefault="007B12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2. Размер субвенции бюджету муниципального района по расчету и предоставлению дотаций поселениям из республиканского бюджета рассчитывается по следующей формуле:</w:t>
      </w:r>
    </w:p>
    <w:p w:rsidR="007B1217" w:rsidRPr="00D9051E" w:rsidRDefault="007B1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1217" w:rsidRPr="00D9051E" w:rsidRDefault="007B12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9051E">
        <w:rPr>
          <w:rFonts w:ascii="Times New Roman" w:hAnsi="Times New Roman" w:cs="Times New Roman"/>
          <w:sz w:val="24"/>
          <w:szCs w:val="24"/>
        </w:rPr>
        <w:t>Субв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 xml:space="preserve"> (МР)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D9051E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proofErr w:type="gramStart"/>
      <w:r w:rsidRPr="00D9051E">
        <w:rPr>
          <w:rFonts w:ascii="Times New Roman" w:hAnsi="Times New Roman" w:cs="Times New Roman"/>
          <w:sz w:val="24"/>
          <w:szCs w:val="24"/>
        </w:rPr>
        <w:t>Кв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гп,сп</w:t>
      </w:r>
      <w:proofErr w:type="spellEnd"/>
      <w:proofErr w:type="gramEnd"/>
      <w:r w:rsidRPr="00D9051E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D9051E">
        <w:rPr>
          <w:rFonts w:ascii="Times New Roman" w:hAnsi="Times New Roman" w:cs="Times New Roman"/>
          <w:sz w:val="24"/>
          <w:szCs w:val="24"/>
        </w:rPr>
        <w:t>Н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>, где</w:t>
      </w:r>
    </w:p>
    <w:p w:rsidR="007B1217" w:rsidRPr="00D9051E" w:rsidRDefault="007B1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1217" w:rsidRPr="00D9051E" w:rsidRDefault="007B12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9051E">
        <w:rPr>
          <w:rFonts w:ascii="Times New Roman" w:hAnsi="Times New Roman" w:cs="Times New Roman"/>
          <w:sz w:val="24"/>
          <w:szCs w:val="24"/>
        </w:rPr>
        <w:t>Кв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гп,сп</w:t>
      </w:r>
      <w:proofErr w:type="spellEnd"/>
      <w:proofErr w:type="gramEnd"/>
      <w:r w:rsidRPr="00D9051E">
        <w:rPr>
          <w:rFonts w:ascii="Times New Roman" w:hAnsi="Times New Roman" w:cs="Times New Roman"/>
          <w:sz w:val="24"/>
          <w:szCs w:val="24"/>
        </w:rPr>
        <w:t xml:space="preserve"> - критерий выравнивания финансовых возможностей поселений;</w:t>
      </w:r>
    </w:p>
    <w:p w:rsidR="007B1217" w:rsidRPr="00D9051E" w:rsidRDefault="007B12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051E">
        <w:rPr>
          <w:rFonts w:ascii="Times New Roman" w:hAnsi="Times New Roman" w:cs="Times New Roman"/>
          <w:sz w:val="24"/>
          <w:szCs w:val="24"/>
        </w:rPr>
        <w:t>Н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 xml:space="preserve"> - численность жителей j-</w:t>
      </w:r>
      <w:proofErr w:type="spellStart"/>
      <w:r w:rsidRPr="00D9051E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 xml:space="preserve"> муниципального района в последнем отчетном году.</w:t>
      </w:r>
    </w:p>
    <w:p w:rsidR="007B1217" w:rsidRPr="00D9051E" w:rsidRDefault="007B12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3. Критерий выравнивания финансовых возможностей поселений определяется исходя из финансовых возможностей республиканского бюджета по следующей формуле:</w:t>
      </w:r>
    </w:p>
    <w:p w:rsidR="007B1217" w:rsidRPr="00D9051E" w:rsidRDefault="007B1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1217" w:rsidRPr="00D9051E" w:rsidRDefault="007B12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9051E">
        <w:rPr>
          <w:rFonts w:ascii="Times New Roman" w:hAnsi="Times New Roman" w:cs="Times New Roman"/>
          <w:sz w:val="24"/>
          <w:szCs w:val="24"/>
        </w:rPr>
        <w:t>Кв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гп,сп</w:t>
      </w:r>
      <w:proofErr w:type="spellEnd"/>
      <w:proofErr w:type="gramEnd"/>
      <w:r w:rsidRPr="00D9051E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D9051E">
        <w:rPr>
          <w:rFonts w:ascii="Times New Roman" w:hAnsi="Times New Roman" w:cs="Times New Roman"/>
          <w:sz w:val="24"/>
          <w:szCs w:val="24"/>
        </w:rPr>
        <w:t>О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дот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 xml:space="preserve"> / Н, где</w:t>
      </w:r>
    </w:p>
    <w:p w:rsidR="007B1217" w:rsidRPr="00D9051E" w:rsidRDefault="007B1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1217" w:rsidRPr="00D9051E" w:rsidRDefault="007B12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051E">
        <w:rPr>
          <w:rFonts w:ascii="Times New Roman" w:hAnsi="Times New Roman" w:cs="Times New Roman"/>
          <w:sz w:val="24"/>
          <w:szCs w:val="24"/>
        </w:rPr>
        <w:t>О</w:t>
      </w:r>
      <w:r w:rsidRPr="00D9051E">
        <w:rPr>
          <w:rFonts w:ascii="Times New Roman" w:hAnsi="Times New Roman" w:cs="Times New Roman"/>
          <w:sz w:val="24"/>
          <w:szCs w:val="24"/>
          <w:vertAlign w:val="subscript"/>
        </w:rPr>
        <w:t>дот</w:t>
      </w:r>
      <w:proofErr w:type="spellEnd"/>
      <w:r w:rsidRPr="00D9051E">
        <w:rPr>
          <w:rFonts w:ascii="Times New Roman" w:hAnsi="Times New Roman" w:cs="Times New Roman"/>
          <w:sz w:val="24"/>
          <w:szCs w:val="24"/>
        </w:rPr>
        <w:t xml:space="preserve"> - общий объем бюджетных ассигнований на выравнивание бюджетной обеспеченности поселений;</w:t>
      </w:r>
    </w:p>
    <w:p w:rsidR="007B1217" w:rsidRPr="00D9051E" w:rsidRDefault="007B12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051E">
        <w:rPr>
          <w:rFonts w:ascii="Times New Roman" w:hAnsi="Times New Roman" w:cs="Times New Roman"/>
          <w:sz w:val="24"/>
          <w:szCs w:val="24"/>
        </w:rPr>
        <w:t>Н - численность жителей поселений в последнем отчетном году.</w:t>
      </w:r>
    </w:p>
    <w:p w:rsidR="007B1217" w:rsidRPr="00D9051E" w:rsidRDefault="00D9051E">
      <w:pPr>
        <w:pStyle w:val="ConsPlusNormal"/>
        <w:rPr>
          <w:rFonts w:ascii="Times New Roman" w:hAnsi="Times New Roman" w:cs="Times New Roman"/>
          <w:sz w:val="24"/>
          <w:szCs w:val="24"/>
        </w:rPr>
      </w:pPr>
      <w:hyperlink r:id="rId5" w:history="1">
        <w:r w:rsidR="007B1217" w:rsidRPr="00D9051E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>Закон Кабардино-Балкарской Республики от 07.02.2011 N 11-РЗ (ред. от 30.12.2020) "О бюджетном устройстве и бюджетном процессе в Кабардино-Балкарской Республике" (принят Парламентом КБР 16.12.2010) {</w:t>
        </w:r>
        <w:proofErr w:type="spellStart"/>
        <w:r w:rsidR="007B1217" w:rsidRPr="00D9051E">
          <w:rPr>
            <w:rFonts w:ascii="Times New Roman" w:hAnsi="Times New Roman" w:cs="Times New Roman"/>
            <w:i/>
            <w:color w:val="0000FF"/>
            <w:sz w:val="24"/>
            <w:szCs w:val="24"/>
          </w:rPr>
          <w:t>КонсультантПлюс</w:t>
        </w:r>
        <w:proofErr w:type="spellEnd"/>
        <w:r w:rsidR="007B1217" w:rsidRPr="00D9051E">
          <w:rPr>
            <w:rFonts w:ascii="Times New Roman" w:hAnsi="Times New Roman" w:cs="Times New Roman"/>
            <w:i/>
            <w:color w:val="0000FF"/>
            <w:sz w:val="24"/>
            <w:szCs w:val="24"/>
          </w:rPr>
          <w:t>}</w:t>
        </w:r>
      </w:hyperlink>
      <w:r w:rsidR="007B1217" w:rsidRPr="00D9051E">
        <w:rPr>
          <w:rFonts w:ascii="Times New Roman" w:hAnsi="Times New Roman" w:cs="Times New Roman"/>
          <w:sz w:val="24"/>
          <w:szCs w:val="24"/>
        </w:rPr>
        <w:br/>
      </w:r>
    </w:p>
    <w:p w:rsidR="00960672" w:rsidRPr="00D9051E" w:rsidRDefault="00960672">
      <w:pPr>
        <w:rPr>
          <w:rFonts w:ascii="Times New Roman" w:hAnsi="Times New Roman" w:cs="Times New Roman"/>
          <w:sz w:val="24"/>
          <w:szCs w:val="24"/>
        </w:rPr>
      </w:pPr>
    </w:p>
    <w:sectPr w:rsidR="00960672" w:rsidRPr="00D9051E" w:rsidSect="004E6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217"/>
    <w:rsid w:val="00040F15"/>
    <w:rsid w:val="00561756"/>
    <w:rsid w:val="007B1217"/>
    <w:rsid w:val="00960672"/>
    <w:rsid w:val="00D9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CFF23-F7B6-4C0A-A144-4EC764CA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B1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DB864F368FC19F538EF0A0486C2A9C1B1D6B7ABC465F24CE6E327789636FE60345694FDA3384B8059425BFA97B3100C85AAA3D475A4217444460EyBf2H" TargetMode="External"/><Relationship Id="rId4" Type="http://schemas.openxmlformats.org/officeDocument/2006/relationships/hyperlink" Target="consultantplus://offline/ref=CDB864F368FC19F538EF0A0486C2A9C1B1D6B7ABC465F14AEAE327789636FE60345694FDA3384B805B4153FC97B3100C85AAA3D475A4217444460EyBf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l.mahieva</dc:creator>
  <cp:keywords/>
  <dc:description/>
  <cp:lastModifiedBy>МБУ Казакова Фатима 124</cp:lastModifiedBy>
  <cp:revision>3</cp:revision>
  <dcterms:created xsi:type="dcterms:W3CDTF">2022-10-12T15:54:00Z</dcterms:created>
  <dcterms:modified xsi:type="dcterms:W3CDTF">2022-10-16T10:41:00Z</dcterms:modified>
</cp:coreProperties>
</file>